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4D" w:rsidRDefault="0070074D" w:rsidP="00F032AE">
      <w:pPr>
        <w:ind w:left="142"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ДЕМО.</w:t>
      </w:r>
      <w:bookmarkStart w:id="0" w:name="_GoBack"/>
      <w:bookmarkEnd w:id="0"/>
    </w:p>
    <w:p w:rsidR="00F032AE" w:rsidRPr="0070074D" w:rsidRDefault="00F032AE" w:rsidP="00F032AE">
      <w:pPr>
        <w:ind w:left="142" w:right="14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5589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6555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1.</w:t>
      </w:r>
      <w:r w:rsidR="00510CF1" w:rsidRPr="00655589">
        <w:rPr>
          <w:b/>
          <w:lang w:val="en-US"/>
        </w:rPr>
        <w:t xml:space="preserve"> </w:t>
      </w:r>
      <w:proofErr w:type="spellStart"/>
      <w:r w:rsidR="00510CF1" w:rsidRPr="0070074D">
        <w:rPr>
          <w:rFonts w:ascii="Times New Roman" w:hAnsi="Times New Roman" w:cs="Times New Roman"/>
          <w:b/>
          <w:sz w:val="24"/>
          <w:szCs w:val="24"/>
          <w:lang w:val="en-US"/>
        </w:rPr>
        <w:t>Ü</w:t>
      </w:r>
      <w:r w:rsidR="00510CF1" w:rsidRPr="00655589">
        <w:rPr>
          <w:rFonts w:ascii="Times New Roman" w:hAnsi="Times New Roman" w:cs="Times New Roman"/>
          <w:b/>
          <w:sz w:val="24"/>
          <w:szCs w:val="24"/>
          <w:lang w:val="en-US"/>
        </w:rPr>
        <w:t>bersetzen</w:t>
      </w:r>
      <w:proofErr w:type="spellEnd"/>
      <w:r w:rsidR="00510CF1" w:rsidRPr="007007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10CF1" w:rsidRPr="00655589">
        <w:rPr>
          <w:rFonts w:ascii="Times New Roman" w:hAnsi="Times New Roman" w:cs="Times New Roman"/>
          <w:b/>
          <w:sz w:val="24"/>
          <w:szCs w:val="24"/>
          <w:lang w:val="en-US"/>
        </w:rPr>
        <w:t>Sie</w:t>
      </w:r>
      <w:proofErr w:type="spellEnd"/>
      <w:r w:rsidR="00510CF1" w:rsidRPr="007007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10CF1" w:rsidRPr="00655589">
        <w:rPr>
          <w:rFonts w:ascii="Times New Roman" w:hAnsi="Times New Roman" w:cs="Times New Roman"/>
          <w:b/>
          <w:sz w:val="24"/>
          <w:szCs w:val="24"/>
          <w:lang w:val="en-US"/>
        </w:rPr>
        <w:t>den</w:t>
      </w:r>
      <w:r w:rsidR="00510CF1" w:rsidRPr="007007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10CF1" w:rsidRPr="00655589">
        <w:rPr>
          <w:rFonts w:ascii="Times New Roman" w:hAnsi="Times New Roman" w:cs="Times New Roman"/>
          <w:b/>
          <w:sz w:val="24"/>
          <w:szCs w:val="24"/>
          <w:lang w:val="en-US"/>
        </w:rPr>
        <w:t>Text</w:t>
      </w:r>
      <w:r w:rsidR="0070074D" w:rsidRPr="007007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10CF1" w:rsidRPr="0070074D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F032AE" w:rsidRPr="00510CF1" w:rsidRDefault="00F032AE" w:rsidP="00F032AE">
      <w:pPr>
        <w:ind w:left="142" w:right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Innovative </w:t>
      </w:r>
      <w:proofErr w:type="spellStart"/>
      <w:r w:rsidRPr="00F032AE">
        <w:rPr>
          <w:rFonts w:ascii="Times New Roman" w:hAnsi="Times New Roman" w:cs="Times New Roman"/>
          <w:sz w:val="24"/>
          <w:szCs w:val="24"/>
          <w:lang w:val="en-US"/>
        </w:rPr>
        <w:t>Baumaterialien</w:t>
      </w:r>
      <w:proofErr w:type="spellEnd"/>
    </w:p>
    <w:p w:rsidR="00F032AE" w:rsidRPr="00F032AE" w:rsidRDefault="00510CF1" w:rsidP="00510CF1">
      <w:pPr>
        <w:ind w:left="142" w:right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0CF1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Titan </w:t>
      </w:r>
      <w:proofErr w:type="spellStart"/>
      <w:proofErr w:type="gram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Stoff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aus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dem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Träume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Seit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ersten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Anwendun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- der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kalifornische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Stararchi</w:t>
      </w:r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tekt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Frank O.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Gehry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verwandte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das Material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Bau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des Guggenheim Museums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spanischen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Bilbao -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schwärmt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internationale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Architekturszene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Denn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das von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Natur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aus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dunkelgr</w:t>
      </w:r>
      <w:r>
        <w:rPr>
          <w:rFonts w:ascii="Times New Roman" w:hAnsi="Times New Roman" w:cs="Times New Roman"/>
          <w:sz w:val="24"/>
          <w:szCs w:val="24"/>
          <w:lang w:val="en-US"/>
        </w:rPr>
        <w:t>aue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Titan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schimmert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Wet</w:t>
      </w:r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terlage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bläulich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oder</w:t>
      </w:r>
      <w:proofErr w:type="spellEnd"/>
      <w:proofErr w:type="gram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rot. Das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edle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Metall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, das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bislang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Schmuck, in der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Raumfah</w:t>
      </w:r>
      <w:r>
        <w:rPr>
          <w:rFonts w:ascii="Times New Roman" w:hAnsi="Times New Roman" w:cs="Times New Roman"/>
          <w:sz w:val="24"/>
          <w:szCs w:val="24"/>
          <w:lang w:val="en-US"/>
        </w:rPr>
        <w:t>rt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oder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medizinische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Implan</w:t>
      </w:r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tate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verwendet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wurde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hitzebeständiger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Aluminium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härter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Stahl und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dabei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halb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so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schwer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. Titan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rostet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hält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ewig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zumindest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so </w:t>
      </w:r>
      <w:proofErr w:type="spellStart"/>
      <w:proofErr w:type="gram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lange</w:t>
      </w:r>
      <w:proofErr w:type="spellEnd"/>
      <w:proofErr w:type="gram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darunter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liegende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Beton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Inzwische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findet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neue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Baustoff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welt</w:t>
      </w:r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weite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Anwendung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etwa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beim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Anbau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Kunstmuseums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in Denver </w:t>
      </w:r>
      <w:proofErr w:type="spellStart"/>
      <w:proofErr w:type="gram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oder</w:t>
      </w:r>
      <w:proofErr w:type="spellEnd"/>
      <w:proofErr w:type="gram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beim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Neubau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der Peking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Oper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Jahr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2004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wurde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Kronberg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Frankfurt am Main das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erste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Gebäude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Titanfassade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fertiggestellt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. Das Material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lieferte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Thyssen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-Krupp-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Tochter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Deutsche Titan, die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eins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drei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Titanwerke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in Europa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betreibt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, und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setzt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seitdem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auf den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Wachstumsmarkt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Architektur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C62DE" w:rsidRDefault="00510CF1" w:rsidP="00F032AE">
      <w:pPr>
        <w:ind w:left="142" w:right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0CF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Zukunftsszenario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dagegen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noch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großflächige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Einsatz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Organischer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Phot</w:t>
      </w:r>
      <w:r>
        <w:rPr>
          <w:rFonts w:ascii="Times New Roman" w:hAnsi="Times New Roman" w:cs="Times New Roman"/>
          <w:sz w:val="24"/>
          <w:szCs w:val="24"/>
          <w:lang w:val="en-US"/>
        </w:rPr>
        <w:t>ovoltaik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“ am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Allerdings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beiten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deutschen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Unternehmen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BASF, Bosch, Merck und Schott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Hochdruck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gemeinsam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Serienreife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Klarsichtfolien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Licht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Energie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umwandeln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können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Gegensatz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zur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existierenden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starren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Photovoltaiktechnik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gebogen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gerollt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geknickt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können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. Auf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Dächern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Fenstern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Fassaden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aufgebracht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könnten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auf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diese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Weise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allem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ochhäuser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ganz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unauffälig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</w:t>
      </w:r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gelrechten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Kraftwerken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. Die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Bundesregierung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unterstützt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Industriepartner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Rahmen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Hightech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Strategie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60 </w:t>
      </w:r>
      <w:proofErr w:type="spellStart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>Millionen</w:t>
      </w:r>
      <w:proofErr w:type="spellEnd"/>
      <w:r w:rsidR="00F032AE" w:rsidRPr="00F032AE">
        <w:rPr>
          <w:rFonts w:ascii="Times New Roman" w:hAnsi="Times New Roman" w:cs="Times New Roman"/>
          <w:sz w:val="24"/>
          <w:szCs w:val="24"/>
          <w:lang w:val="en-US"/>
        </w:rPr>
        <w:t xml:space="preserve"> Euro.</w:t>
      </w:r>
    </w:p>
    <w:p w:rsidR="00655589" w:rsidRPr="0070074D" w:rsidRDefault="00655589" w:rsidP="00655589">
      <w:pPr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589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6555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2.Stellen </w:t>
      </w:r>
      <w:proofErr w:type="spellStart"/>
      <w:r w:rsidRPr="00655589">
        <w:rPr>
          <w:rFonts w:ascii="Times New Roman" w:hAnsi="Times New Roman" w:cs="Times New Roman"/>
          <w:b/>
          <w:sz w:val="24"/>
          <w:szCs w:val="24"/>
          <w:lang w:val="en-US"/>
        </w:rPr>
        <w:t>Sie</w:t>
      </w:r>
      <w:proofErr w:type="spellEnd"/>
      <w:r w:rsidRPr="006555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die </w:t>
      </w:r>
      <w:proofErr w:type="spellStart"/>
      <w:r w:rsidRPr="00655589">
        <w:rPr>
          <w:rFonts w:ascii="Times New Roman" w:hAnsi="Times New Roman" w:cs="Times New Roman"/>
          <w:b/>
          <w:sz w:val="24"/>
          <w:szCs w:val="24"/>
          <w:lang w:val="en-US"/>
        </w:rPr>
        <w:t>Begriffe</w:t>
      </w:r>
      <w:proofErr w:type="spellEnd"/>
      <w:r w:rsidRPr="006555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und </w:t>
      </w:r>
      <w:proofErr w:type="spellStart"/>
      <w:r w:rsidRPr="00655589">
        <w:rPr>
          <w:rFonts w:ascii="Times New Roman" w:hAnsi="Times New Roman" w:cs="Times New Roman"/>
          <w:b/>
          <w:sz w:val="24"/>
          <w:szCs w:val="24"/>
          <w:lang w:val="en-US"/>
        </w:rPr>
        <w:t>ihre</w:t>
      </w:r>
      <w:proofErr w:type="spellEnd"/>
      <w:r w:rsidRPr="006555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5589">
        <w:rPr>
          <w:rFonts w:ascii="Times New Roman" w:hAnsi="Times New Roman" w:cs="Times New Roman"/>
          <w:b/>
          <w:sz w:val="24"/>
          <w:szCs w:val="24"/>
          <w:lang w:val="en-US"/>
        </w:rPr>
        <w:t>Beschreibung</w:t>
      </w:r>
      <w:proofErr w:type="spellEnd"/>
      <w:r w:rsidRPr="006555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5589">
        <w:rPr>
          <w:rFonts w:ascii="Times New Roman" w:hAnsi="Times New Roman" w:cs="Times New Roman"/>
          <w:b/>
          <w:sz w:val="24"/>
          <w:szCs w:val="24"/>
          <w:lang w:val="en-US"/>
        </w:rPr>
        <w:t>gegenüber</w:t>
      </w:r>
      <w:proofErr w:type="spellEnd"/>
      <w:r w:rsidRPr="0065558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70074D" w:rsidRPr="007007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0074D">
        <w:rPr>
          <w:rFonts w:ascii="Times New Roman" w:hAnsi="Times New Roman" w:cs="Times New Roman"/>
          <w:b/>
          <w:sz w:val="24"/>
          <w:szCs w:val="24"/>
        </w:rPr>
        <w:t>(Сопоставьте термины и их описание).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70074D" w:rsidRPr="0070074D" w:rsidTr="0070074D">
        <w:tc>
          <w:tcPr>
            <w:tcW w:w="5494" w:type="dxa"/>
          </w:tcPr>
          <w:p w:rsidR="0070074D" w:rsidRPr="0070074D" w:rsidRDefault="0070074D" w:rsidP="0070074D">
            <w:pPr>
              <w:pStyle w:val="a3"/>
              <w:numPr>
                <w:ilvl w:val="0"/>
                <w:numId w:val="1"/>
              </w:numPr>
              <w:ind w:right="141"/>
              <w:rPr>
                <w:rFonts w:ascii="Times New Roman" w:hAnsi="Times New Roman" w:cs="Times New Roman"/>
                <w:color w:val="272A34"/>
                <w:sz w:val="24"/>
                <w:szCs w:val="24"/>
                <w:shd w:val="clear" w:color="auto" w:fill="FFFFFF"/>
                <w:lang w:val="en-US"/>
              </w:rPr>
            </w:pPr>
            <w:r w:rsidRPr="0070074D">
              <w:rPr>
                <w:rFonts w:ascii="Times New Roman" w:hAnsi="Times New Roman" w:cs="Times New Roman"/>
                <w:color w:val="272A34"/>
                <w:sz w:val="24"/>
                <w:szCs w:val="24"/>
                <w:shd w:val="clear" w:color="auto" w:fill="FFFFFF"/>
                <w:lang w:val="en-US"/>
              </w:rPr>
              <w:t xml:space="preserve">Die </w:t>
            </w:r>
            <w:proofErr w:type="spellStart"/>
            <w:r w:rsidRPr="0070074D">
              <w:rPr>
                <w:rFonts w:ascii="Times New Roman" w:hAnsi="Times New Roman" w:cs="Times New Roman"/>
                <w:color w:val="272A34"/>
                <w:sz w:val="24"/>
                <w:szCs w:val="24"/>
                <w:shd w:val="clear" w:color="auto" w:fill="FFFFFF"/>
                <w:lang w:val="en-US"/>
              </w:rPr>
              <w:t>Armatur</w:t>
            </w:r>
            <w:proofErr w:type="spellEnd"/>
            <w:r w:rsidRPr="0070074D">
              <w:rPr>
                <w:rFonts w:ascii="Times New Roman" w:hAnsi="Times New Roman" w:cs="Times New Roman"/>
                <w:color w:val="272A3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70074D" w:rsidRPr="0070074D" w:rsidRDefault="0070074D" w:rsidP="0070074D">
            <w:pPr>
              <w:pStyle w:val="a3"/>
              <w:numPr>
                <w:ilvl w:val="0"/>
                <w:numId w:val="1"/>
              </w:numPr>
              <w:ind w:right="141"/>
              <w:rPr>
                <w:rFonts w:ascii="Times New Roman" w:hAnsi="Times New Roman" w:cs="Times New Roman"/>
                <w:lang w:val="en-US"/>
              </w:rPr>
            </w:pPr>
            <w:r w:rsidRPr="0070074D">
              <w:rPr>
                <w:rFonts w:ascii="Times New Roman" w:hAnsi="Times New Roman" w:cs="Times New Roman"/>
                <w:color w:val="09070A"/>
                <w:sz w:val="24"/>
                <w:szCs w:val="24"/>
                <w:lang w:val="en-US"/>
              </w:rPr>
              <w:t xml:space="preserve">Der Anker </w:t>
            </w:r>
          </w:p>
          <w:p w:rsidR="0070074D" w:rsidRPr="0070074D" w:rsidRDefault="0070074D" w:rsidP="0070074D">
            <w:pPr>
              <w:pStyle w:val="a3"/>
              <w:numPr>
                <w:ilvl w:val="0"/>
                <w:numId w:val="1"/>
              </w:numPr>
              <w:ind w:right="141"/>
              <w:rPr>
                <w:rFonts w:ascii="Times New Roman" w:hAnsi="Times New Roman" w:cs="Times New Roman"/>
                <w:lang w:val="en-US"/>
              </w:rPr>
            </w:pPr>
            <w:r w:rsidRPr="0070074D">
              <w:rPr>
                <w:rFonts w:ascii="Times New Roman" w:hAnsi="Times New Roman" w:cs="Times New Roman"/>
                <w:color w:val="272A34"/>
                <w:sz w:val="24"/>
                <w:szCs w:val="24"/>
                <w:shd w:val="clear" w:color="auto" w:fill="FFFFFF"/>
                <w:lang w:val="en-US"/>
              </w:rPr>
              <w:t xml:space="preserve">Der </w:t>
            </w:r>
            <w:proofErr w:type="spellStart"/>
            <w:r w:rsidRPr="0070074D">
              <w:rPr>
                <w:rFonts w:ascii="Times New Roman" w:hAnsi="Times New Roman" w:cs="Times New Roman"/>
                <w:color w:val="272A34"/>
                <w:sz w:val="24"/>
                <w:szCs w:val="24"/>
                <w:shd w:val="clear" w:color="auto" w:fill="FFFFFF"/>
                <w:lang w:val="en-US"/>
              </w:rPr>
              <w:t>Dachfirst</w:t>
            </w:r>
            <w:proofErr w:type="spellEnd"/>
            <w:r w:rsidRPr="0070074D">
              <w:rPr>
                <w:rFonts w:ascii="Times New Roman" w:hAnsi="Times New Roman" w:cs="Times New Roman"/>
                <w:color w:val="272A3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70074D" w:rsidRPr="0070074D" w:rsidRDefault="0070074D" w:rsidP="0070074D">
            <w:pPr>
              <w:pStyle w:val="a3"/>
              <w:numPr>
                <w:ilvl w:val="0"/>
                <w:numId w:val="1"/>
              </w:numPr>
              <w:ind w:right="141"/>
              <w:rPr>
                <w:rFonts w:ascii="Times New Roman" w:hAnsi="Times New Roman" w:cs="Times New Roman"/>
                <w:lang w:val="en-US"/>
              </w:rPr>
            </w:pPr>
            <w:r w:rsidRPr="0070074D">
              <w:rPr>
                <w:rFonts w:ascii="Times New Roman" w:hAnsi="Times New Roman" w:cs="Times New Roman"/>
                <w:color w:val="272A34"/>
                <w:sz w:val="24"/>
                <w:szCs w:val="24"/>
                <w:shd w:val="clear" w:color="auto" w:fill="FFFFFF"/>
                <w:lang w:val="en-US"/>
              </w:rPr>
              <w:t xml:space="preserve">Der </w:t>
            </w:r>
            <w:proofErr w:type="spellStart"/>
            <w:r w:rsidRPr="0070074D">
              <w:rPr>
                <w:rFonts w:ascii="Times New Roman" w:hAnsi="Times New Roman" w:cs="Times New Roman"/>
                <w:color w:val="272A34"/>
                <w:sz w:val="24"/>
                <w:szCs w:val="24"/>
                <w:shd w:val="clear" w:color="auto" w:fill="FFFFFF"/>
                <w:lang w:val="en-US"/>
              </w:rPr>
              <w:t>Wasserschenkel</w:t>
            </w:r>
            <w:proofErr w:type="spellEnd"/>
          </w:p>
          <w:p w:rsidR="0070074D" w:rsidRPr="0070074D" w:rsidRDefault="0070074D" w:rsidP="0070074D">
            <w:pPr>
              <w:pStyle w:val="a3"/>
              <w:numPr>
                <w:ilvl w:val="0"/>
                <w:numId w:val="1"/>
              </w:numPr>
              <w:ind w:right="141"/>
              <w:rPr>
                <w:rFonts w:ascii="Times New Roman" w:hAnsi="Times New Roman" w:cs="Times New Roman"/>
                <w:lang w:val="en-US"/>
              </w:rPr>
            </w:pPr>
            <w:r w:rsidRPr="0070074D">
              <w:rPr>
                <w:rFonts w:ascii="Times New Roman" w:hAnsi="Times New Roman" w:cs="Times New Roman"/>
                <w:color w:val="272A34"/>
                <w:sz w:val="24"/>
                <w:szCs w:val="24"/>
                <w:shd w:val="clear" w:color="auto" w:fill="FFFFFF"/>
                <w:lang w:val="en-US"/>
              </w:rPr>
              <w:t xml:space="preserve">Der </w:t>
            </w:r>
            <w:proofErr w:type="spellStart"/>
            <w:r w:rsidRPr="0070074D">
              <w:rPr>
                <w:rFonts w:ascii="Times New Roman" w:hAnsi="Times New Roman" w:cs="Times New Roman"/>
                <w:color w:val="272A34"/>
                <w:sz w:val="24"/>
                <w:szCs w:val="24"/>
                <w:shd w:val="clear" w:color="auto" w:fill="FFFFFF"/>
                <w:lang w:val="en-US"/>
              </w:rPr>
              <w:t>Giebel</w:t>
            </w:r>
            <w:proofErr w:type="spellEnd"/>
            <w:r w:rsidRPr="0070074D">
              <w:rPr>
                <w:rFonts w:ascii="Times New Roman" w:hAnsi="Times New Roman" w:cs="Times New Roman"/>
                <w:color w:val="272A3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70074D" w:rsidRPr="0070074D" w:rsidRDefault="0070074D" w:rsidP="0070074D">
            <w:pPr>
              <w:pStyle w:val="a3"/>
              <w:numPr>
                <w:ilvl w:val="0"/>
                <w:numId w:val="1"/>
              </w:numPr>
              <w:ind w:right="141"/>
              <w:rPr>
                <w:rFonts w:ascii="Times New Roman" w:hAnsi="Times New Roman" w:cs="Times New Roman"/>
                <w:lang w:val="en-US"/>
              </w:rPr>
            </w:pPr>
            <w:r w:rsidRPr="00700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Der </w:t>
            </w:r>
            <w:proofErr w:type="spellStart"/>
            <w:r w:rsidRPr="00700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Sockel</w:t>
            </w:r>
            <w:proofErr w:type="spellEnd"/>
            <w:r w:rsidRPr="00700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0074D" w:rsidRPr="0070074D" w:rsidRDefault="0070074D" w:rsidP="0070074D">
            <w:pPr>
              <w:pStyle w:val="a3"/>
              <w:numPr>
                <w:ilvl w:val="0"/>
                <w:numId w:val="1"/>
              </w:numPr>
              <w:ind w:right="141"/>
              <w:rPr>
                <w:rFonts w:ascii="Times New Roman" w:hAnsi="Times New Roman" w:cs="Times New Roman"/>
                <w:lang w:val="en-US"/>
              </w:rPr>
            </w:pPr>
            <w:r w:rsidRPr="00700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Der </w:t>
            </w:r>
            <w:proofErr w:type="spellStart"/>
            <w:r w:rsidRPr="00700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Balkon</w:t>
            </w:r>
            <w:proofErr w:type="spellEnd"/>
            <w:r w:rsidRPr="00700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70074D" w:rsidRPr="0070074D" w:rsidRDefault="0070074D" w:rsidP="0070074D">
            <w:pPr>
              <w:pStyle w:val="a3"/>
              <w:numPr>
                <w:ilvl w:val="0"/>
                <w:numId w:val="1"/>
              </w:numPr>
              <w:ind w:right="141"/>
              <w:rPr>
                <w:rFonts w:ascii="Times New Roman" w:hAnsi="Times New Roman" w:cs="Times New Roman"/>
                <w:lang w:val="en-US"/>
              </w:rPr>
            </w:pPr>
            <w:r w:rsidRPr="007007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Das Modell</w:t>
            </w:r>
          </w:p>
          <w:p w:rsidR="0070074D" w:rsidRPr="0070074D" w:rsidRDefault="0070074D" w:rsidP="0070074D">
            <w:pPr>
              <w:pStyle w:val="a3"/>
              <w:numPr>
                <w:ilvl w:val="0"/>
                <w:numId w:val="1"/>
              </w:numPr>
              <w:ind w:right="141"/>
              <w:rPr>
                <w:rFonts w:ascii="Times New Roman" w:hAnsi="Times New Roman" w:cs="Times New Roman"/>
                <w:lang w:val="en-US"/>
              </w:rPr>
            </w:pPr>
            <w:r w:rsidRPr="007007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Der </w:t>
            </w:r>
            <w:proofErr w:type="spellStart"/>
            <w:r w:rsidRPr="007007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Beton</w:t>
            </w:r>
            <w:proofErr w:type="spellEnd"/>
            <w:r w:rsidRPr="007007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70074D" w:rsidRPr="0070074D" w:rsidRDefault="0070074D" w:rsidP="0070074D">
            <w:pPr>
              <w:pStyle w:val="a3"/>
              <w:numPr>
                <w:ilvl w:val="0"/>
                <w:numId w:val="1"/>
              </w:numPr>
              <w:ind w:right="141"/>
              <w:rPr>
                <w:rFonts w:ascii="Times New Roman" w:hAnsi="Times New Roman" w:cs="Times New Roman"/>
                <w:lang w:val="en-US"/>
              </w:rPr>
            </w:pPr>
            <w:r w:rsidRPr="007007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Der Keller</w:t>
            </w:r>
          </w:p>
          <w:p w:rsidR="0070074D" w:rsidRDefault="0070074D" w:rsidP="00655589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</w:tcPr>
          <w:p w:rsidR="0070074D" w:rsidRPr="0070074D" w:rsidRDefault="0070074D" w:rsidP="0070074D">
            <w:pPr>
              <w:pStyle w:val="a3"/>
              <w:numPr>
                <w:ilvl w:val="0"/>
                <w:numId w:val="2"/>
              </w:numPr>
              <w:ind w:left="460" w:right="141"/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</w:pPr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gramStart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>der</w:t>
            </w:r>
            <w:proofErr w:type="gramEnd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>Bestandteil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 xml:space="preserve"> der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>Stahlbetonkonstruktion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70074D" w:rsidRPr="0070074D" w:rsidRDefault="0070074D" w:rsidP="0070074D">
            <w:pPr>
              <w:pStyle w:val="a3"/>
              <w:numPr>
                <w:ilvl w:val="0"/>
                <w:numId w:val="2"/>
              </w:numPr>
              <w:ind w:left="460" w:right="141"/>
              <w:rPr>
                <w:rFonts w:ascii="Times New Roman" w:hAnsi="Times New Roman" w:cs="Times New Roman"/>
                <w:b/>
                <w:color w:val="09070A"/>
                <w:sz w:val="24"/>
                <w:szCs w:val="24"/>
                <w:lang w:val="en-US"/>
              </w:rPr>
            </w:pPr>
            <w:r w:rsidRPr="0070074D">
              <w:rPr>
                <w:rFonts w:ascii="Times New Roman" w:hAnsi="Times New Roman" w:cs="Times New Roman"/>
                <w:b/>
                <w:color w:val="09070A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0074D">
              <w:rPr>
                <w:rFonts w:ascii="Times New Roman" w:hAnsi="Times New Roman" w:cs="Times New Roman"/>
                <w:b/>
                <w:color w:val="09070A"/>
                <w:sz w:val="24"/>
                <w:szCs w:val="24"/>
                <w:lang w:val="en-US"/>
              </w:rPr>
              <w:t>das</w:t>
            </w:r>
            <w:proofErr w:type="gramEnd"/>
            <w:r w:rsidRPr="0070074D">
              <w:rPr>
                <w:rFonts w:ascii="Times New Roman" w:hAnsi="Times New Roman" w:cs="Times New Roman"/>
                <w:b/>
                <w:color w:val="09070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09070A"/>
                <w:sz w:val="24"/>
                <w:szCs w:val="24"/>
                <w:lang w:val="en-US"/>
              </w:rPr>
              <w:t>Befestigungsteil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09070A"/>
                <w:sz w:val="24"/>
                <w:szCs w:val="24"/>
                <w:lang w:val="en-US"/>
              </w:rPr>
              <w:t xml:space="preserve">, das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09070A"/>
                <w:sz w:val="24"/>
                <w:szCs w:val="24"/>
                <w:lang w:val="en-US"/>
              </w:rPr>
              <w:t>für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09070A"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09070A"/>
                <w:sz w:val="24"/>
                <w:szCs w:val="24"/>
                <w:lang w:val="en-US"/>
              </w:rPr>
              <w:t>Vereinigung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09070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09070A"/>
                <w:sz w:val="24"/>
                <w:szCs w:val="24"/>
                <w:lang w:val="en-US"/>
              </w:rPr>
              <w:t>verschiedener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09070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09070A"/>
                <w:sz w:val="24"/>
                <w:szCs w:val="24"/>
                <w:lang w:val="en-US"/>
              </w:rPr>
              <w:t>Bauerzeugnisse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09070A"/>
                <w:sz w:val="24"/>
                <w:szCs w:val="24"/>
                <w:lang w:val="en-US"/>
              </w:rPr>
              <w:t xml:space="preserve"> und die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09070A"/>
                <w:sz w:val="24"/>
                <w:szCs w:val="24"/>
                <w:lang w:val="en-US"/>
              </w:rPr>
              <w:t>Konstruktionen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09070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09070A"/>
                <w:sz w:val="24"/>
                <w:szCs w:val="24"/>
                <w:lang w:val="en-US"/>
              </w:rPr>
              <w:t>vorbestimmt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09070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09070A"/>
                <w:sz w:val="24"/>
                <w:szCs w:val="24"/>
                <w:lang w:val="en-US"/>
              </w:rPr>
              <w:t>ist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09070A"/>
                <w:sz w:val="24"/>
                <w:szCs w:val="24"/>
                <w:lang w:val="en-US"/>
              </w:rPr>
              <w:t>.</w:t>
            </w:r>
          </w:p>
          <w:p w:rsidR="0070074D" w:rsidRPr="0070074D" w:rsidRDefault="0070074D" w:rsidP="0070074D">
            <w:pPr>
              <w:pStyle w:val="a3"/>
              <w:numPr>
                <w:ilvl w:val="0"/>
                <w:numId w:val="2"/>
              </w:numPr>
              <w:ind w:left="460" w:right="141"/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>die</w:t>
            </w:r>
            <w:proofErr w:type="gramEnd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>Kreuzung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 xml:space="preserve"> der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>Abhänge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 xml:space="preserve"> des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>Dachs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>im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>oberen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>Punkt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70074D" w:rsidRPr="0070074D" w:rsidRDefault="0070074D" w:rsidP="0070074D">
            <w:pPr>
              <w:pStyle w:val="a3"/>
              <w:numPr>
                <w:ilvl w:val="0"/>
                <w:numId w:val="2"/>
              </w:numPr>
              <w:ind w:left="460" w:right="141"/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>die</w:t>
            </w:r>
            <w:proofErr w:type="gramEnd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>Einrichtung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>für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 xml:space="preserve"> den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>Schutz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 xml:space="preserve"> der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>Montagevereinigung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>vor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 xml:space="preserve"> der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>atmosphärischen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>Einwirkung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 xml:space="preserve">, des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>Regens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 xml:space="preserve">, des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>Schnees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70074D" w:rsidRPr="0070074D" w:rsidRDefault="0070074D" w:rsidP="0070074D">
            <w:pPr>
              <w:pStyle w:val="a3"/>
              <w:numPr>
                <w:ilvl w:val="0"/>
                <w:numId w:val="2"/>
              </w:numPr>
              <w:ind w:left="460" w:right="141"/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>der</w:t>
            </w:r>
            <w:proofErr w:type="gramEnd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>Abschluss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 xml:space="preserve"> der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>Fassade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 xml:space="preserve"> des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>Gebäudes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70074D" w:rsidRPr="0070074D" w:rsidRDefault="0070074D" w:rsidP="0070074D">
            <w:pPr>
              <w:pStyle w:val="a3"/>
              <w:numPr>
                <w:ilvl w:val="0"/>
                <w:numId w:val="2"/>
              </w:numPr>
              <w:ind w:left="460" w:right="141"/>
              <w:rPr>
                <w:rFonts w:ascii="Times New Roman" w:hAnsi="Times New Roman" w:cs="Times New Roman"/>
                <w:b/>
                <w:color w:val="272A34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7007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der</w:t>
            </w:r>
            <w:proofErr w:type="gramEnd"/>
            <w:r w:rsidRPr="007007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07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untere</w:t>
            </w:r>
            <w:proofErr w:type="spellEnd"/>
            <w:r w:rsidRPr="007007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07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Teil</w:t>
            </w:r>
            <w:proofErr w:type="spellEnd"/>
            <w:r w:rsidRPr="007007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7007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äusserlichen</w:t>
            </w:r>
            <w:proofErr w:type="spellEnd"/>
            <w:r w:rsidRPr="007007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Wand des </w:t>
            </w:r>
            <w:proofErr w:type="spellStart"/>
            <w:r w:rsidRPr="007007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Gebäudes</w:t>
            </w:r>
            <w:proofErr w:type="spellEnd"/>
            <w:r w:rsidRPr="007007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der auf </w:t>
            </w:r>
            <w:proofErr w:type="spellStart"/>
            <w:r w:rsidRPr="007007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dem</w:t>
            </w:r>
            <w:proofErr w:type="spellEnd"/>
            <w:r w:rsidRPr="007007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Fundament </w:t>
            </w:r>
            <w:proofErr w:type="spellStart"/>
            <w:r w:rsidRPr="007007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liegt</w:t>
            </w:r>
            <w:proofErr w:type="spellEnd"/>
            <w:r w:rsidRPr="007007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70074D" w:rsidRPr="0070074D" w:rsidRDefault="0070074D" w:rsidP="0070074D">
            <w:pPr>
              <w:pStyle w:val="a3"/>
              <w:numPr>
                <w:ilvl w:val="0"/>
                <w:numId w:val="2"/>
              </w:numPr>
              <w:ind w:left="460" w:right="14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700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der</w:t>
            </w:r>
            <w:proofErr w:type="gramEnd"/>
            <w:r w:rsidRPr="00700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0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beschützte</w:t>
            </w:r>
            <w:proofErr w:type="spellEnd"/>
            <w:r w:rsidRPr="00700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0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Platz</w:t>
            </w:r>
            <w:proofErr w:type="spellEnd"/>
            <w:r w:rsidRPr="00700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der </w:t>
            </w:r>
            <w:proofErr w:type="spellStart"/>
            <w:r w:rsidRPr="00700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aus</w:t>
            </w:r>
            <w:proofErr w:type="spellEnd"/>
            <w:r w:rsidRPr="00700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der </w:t>
            </w:r>
            <w:proofErr w:type="spellStart"/>
            <w:r w:rsidRPr="00700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Ebene</w:t>
            </w:r>
            <w:proofErr w:type="spellEnd"/>
            <w:r w:rsidRPr="00700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der </w:t>
            </w:r>
            <w:proofErr w:type="spellStart"/>
            <w:r w:rsidRPr="00700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Fassade</w:t>
            </w:r>
            <w:proofErr w:type="spellEnd"/>
            <w:r w:rsidRPr="00700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der Wand </w:t>
            </w:r>
            <w:proofErr w:type="spellStart"/>
            <w:r w:rsidRPr="00700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auftritt</w:t>
            </w:r>
            <w:proofErr w:type="spellEnd"/>
            <w:r w:rsidRPr="00700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70074D" w:rsidRPr="0070074D" w:rsidRDefault="0070074D" w:rsidP="0070074D">
            <w:pPr>
              <w:pStyle w:val="a3"/>
              <w:numPr>
                <w:ilvl w:val="0"/>
                <w:numId w:val="2"/>
              </w:numPr>
              <w:ind w:left="460" w:right="1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das</w:t>
            </w:r>
            <w:proofErr w:type="gramEnd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Erzeugnis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das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eine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Darstellung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des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Projektes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in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einem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bestimmten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Maßstab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ist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70074D" w:rsidRPr="0070074D" w:rsidRDefault="0070074D" w:rsidP="0070074D">
            <w:pPr>
              <w:pStyle w:val="a3"/>
              <w:numPr>
                <w:ilvl w:val="0"/>
                <w:numId w:val="2"/>
              </w:numPr>
              <w:ind w:left="460" w:right="1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gramStart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die</w:t>
            </w:r>
            <w:proofErr w:type="gramEnd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Mischung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des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Sandes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und des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Zements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die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beim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Bau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verwendet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wird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70074D" w:rsidRPr="0070074D" w:rsidRDefault="0070074D" w:rsidP="0070074D">
            <w:pPr>
              <w:pStyle w:val="a3"/>
              <w:numPr>
                <w:ilvl w:val="0"/>
                <w:numId w:val="2"/>
              </w:numPr>
              <w:ind w:left="460"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der</w:t>
            </w:r>
            <w:proofErr w:type="gramEnd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Raum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der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niedriger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als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das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Niveau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der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Erde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gelegen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ist</w:t>
            </w:r>
            <w:proofErr w:type="spellEnd"/>
            <w:r w:rsidRPr="00700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70074D" w:rsidRPr="0070074D" w:rsidRDefault="0070074D" w:rsidP="00655589">
            <w:pPr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70074D" w:rsidRPr="0070074D" w:rsidRDefault="0070074D">
      <w:pPr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0074D" w:rsidRPr="0070074D" w:rsidSect="0070074D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5E12"/>
    <w:multiLevelType w:val="hybridMultilevel"/>
    <w:tmpl w:val="E4D8CEE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435F9"/>
    <w:multiLevelType w:val="hybridMultilevel"/>
    <w:tmpl w:val="97AC2B1E"/>
    <w:lvl w:ilvl="0" w:tplc="4BC410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AE"/>
    <w:rsid w:val="00510CF1"/>
    <w:rsid w:val="00655589"/>
    <w:rsid w:val="0070074D"/>
    <w:rsid w:val="00CC62DE"/>
    <w:rsid w:val="00F0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74D"/>
    <w:pPr>
      <w:ind w:left="720"/>
      <w:contextualSpacing/>
    </w:pPr>
  </w:style>
  <w:style w:type="table" w:styleId="a4">
    <w:name w:val="Table Grid"/>
    <w:basedOn w:val="a1"/>
    <w:uiPriority w:val="59"/>
    <w:rsid w:val="00700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74D"/>
    <w:pPr>
      <w:ind w:left="720"/>
      <w:contextualSpacing/>
    </w:pPr>
  </w:style>
  <w:style w:type="table" w:styleId="a4">
    <w:name w:val="Table Grid"/>
    <w:basedOn w:val="a1"/>
    <w:uiPriority w:val="59"/>
    <w:rsid w:val="00700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2019-04-04T22:40:00Z</dcterms:created>
  <dcterms:modified xsi:type="dcterms:W3CDTF">2019-04-05T11:33:00Z</dcterms:modified>
</cp:coreProperties>
</file>